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DC05883"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BB416F">
        <w:rPr>
          <w:rFonts w:cs="B Mitra" w:hint="cs"/>
          <w:b/>
          <w:bCs/>
          <w:sz w:val="32"/>
          <w:szCs w:val="32"/>
          <w:rtl/>
          <w:lang w:bidi="fa-IR"/>
        </w:rPr>
        <w:t>50</w:t>
      </w:r>
    </w:p>
    <w:p w14:paraId="5F96178E" w14:textId="65F7C9A1" w:rsidR="0023164B" w:rsidRDefault="0023164B" w:rsidP="00E421D8">
      <w:pPr>
        <w:pStyle w:val="NormalWeb"/>
        <w:widowControl w:val="0"/>
        <w:bidi/>
        <w:spacing w:before="24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جلسه قبل </w:t>
      </w:r>
      <w:r w:rsidR="00BB416F">
        <w:rPr>
          <w:rFonts w:ascii="Traditional Arabic" w:hAnsi="Traditional Arabic" w:cs="Abz-2 (Badr)" w:hint="cs"/>
          <w:color w:val="000000"/>
          <w:sz w:val="28"/>
          <w:szCs w:val="28"/>
          <w:rtl/>
          <w:lang w:bidi="fa-IR"/>
        </w:rPr>
        <w:t>اين مسأله مطرح شد که آيا می</w:t>
      </w:r>
      <w:r w:rsidR="00BB416F">
        <w:rPr>
          <w:rFonts w:ascii="Traditional Arabic" w:hAnsi="Traditional Arabic" w:cs="Abz-2 (Badr)"/>
          <w:color w:val="000000"/>
          <w:sz w:val="28"/>
          <w:szCs w:val="28"/>
          <w:rtl/>
          <w:lang w:bidi="fa-IR"/>
        </w:rPr>
        <w:softHyphen/>
      </w:r>
      <w:r w:rsidR="00BB416F">
        <w:rPr>
          <w:rFonts w:ascii="Traditional Arabic" w:hAnsi="Traditional Arabic" w:cs="Abz-2 (Badr)" w:hint="cs"/>
          <w:color w:val="000000"/>
          <w:sz w:val="28"/>
          <w:szCs w:val="28"/>
          <w:rtl/>
          <w:lang w:bidi="fa-IR"/>
        </w:rPr>
        <w:t>توان ادعا کرد که اطلاق اخباری که دلالت بر ضمان پدر در صورت فقر صغير دارند، شامل موردی که پدر نيز فقير باشد می</w:t>
      </w:r>
      <w:r w:rsidR="00BB416F">
        <w:rPr>
          <w:rFonts w:ascii="Traditional Arabic" w:hAnsi="Traditional Arabic" w:cs="Abz-2 (Badr)"/>
          <w:color w:val="000000"/>
          <w:sz w:val="28"/>
          <w:szCs w:val="28"/>
          <w:rtl/>
          <w:lang w:bidi="fa-IR"/>
        </w:rPr>
        <w:softHyphen/>
      </w:r>
      <w:r w:rsidR="00BB416F">
        <w:rPr>
          <w:rFonts w:ascii="Traditional Arabic" w:hAnsi="Traditional Arabic" w:cs="Abz-2 (Badr)" w:hint="cs"/>
          <w:color w:val="000000"/>
          <w:sz w:val="28"/>
          <w:szCs w:val="28"/>
          <w:rtl/>
          <w:lang w:bidi="fa-IR"/>
        </w:rPr>
        <w:t>شوند؟</w:t>
      </w:r>
    </w:p>
    <w:p w14:paraId="2CD8629B"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در اين خصوص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اين است که قدر متيّقن از اخبار در جايی است که صغير در حين عقد فاقد مال بوده و پدر در آن حين دارای اموالی باشد که بتواند مهر زوجه را با آن بپردازد.</w:t>
      </w:r>
    </w:p>
    <w:p w14:paraId="044BA17D"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 پدر نيز فاقد چنين مالی باشد، مسأله دارای چند فرض است:</w:t>
      </w:r>
    </w:p>
    <w:p w14:paraId="647EEF55"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bookmarkStart w:id="0" w:name="_Hlk153100001"/>
      <w:r>
        <w:rPr>
          <w:rFonts w:ascii="Traditional Arabic" w:hAnsi="Traditional Arabic" w:cs="Abz-2 (Badr)" w:hint="cs"/>
          <w:color w:val="000000"/>
          <w:sz w:val="28"/>
          <w:szCs w:val="28"/>
          <w:rtl/>
          <w:lang w:bidi="fa-IR"/>
        </w:rPr>
        <w:t>1 ـ پدر بعداً دارای مالی شده باشد که برای پرداخت مهر کفايت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p>
    <w:p w14:paraId="74B06F2F" w14:textId="1BDB011C"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فرض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اطلاق اخبار</w:t>
      </w:r>
      <w:r w:rsidR="003B7D6F">
        <w:rPr>
          <w:rFonts w:ascii="Traditional Arabic" w:hAnsi="Traditional Arabic" w:cs="Abz-2 (Badr)" w:hint="cs"/>
          <w:color w:val="000000"/>
          <w:sz w:val="28"/>
          <w:szCs w:val="28"/>
          <w:rtl/>
          <w:lang w:bidi="fa-IR"/>
        </w:rPr>
        <w:t>ی که دلالت بر لزوم دفع مهر زوجه از اصل ما ترک پدر دارند،</w:t>
      </w:r>
      <w:r>
        <w:rPr>
          <w:rFonts w:ascii="Traditional Arabic" w:hAnsi="Traditional Arabic" w:cs="Abz-2 (Badr)" w:hint="cs"/>
          <w:color w:val="000000"/>
          <w:sz w:val="28"/>
          <w:szCs w:val="28"/>
          <w:rtl/>
          <w:lang w:bidi="fa-IR"/>
        </w:rPr>
        <w:t xml:space="preserve"> شامل آن هستند و در نتيجه وظيفه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متوجه زوج نيست، چه بعداً دارای اموالی شده باشد و چه نشده باشد، و اگر پدر در حال حيات خود مهر زوجه را نپردازد، به مانند باقی ديون او با آن معامله شده و از اصل ما ترک وی پرداخت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r w:rsidR="003B7D6F">
        <w:rPr>
          <w:rFonts w:ascii="Traditional Arabic" w:hAnsi="Traditional Arabic" w:cs="Abz-2 (Badr)" w:hint="cs"/>
          <w:color w:val="000000"/>
          <w:sz w:val="28"/>
          <w:szCs w:val="28"/>
          <w:rtl/>
          <w:lang w:bidi="fa-IR"/>
        </w:rPr>
        <w:t xml:space="preserve"> و اين مطلب مطابق با همان مطلبی است که از محقق حلی در صدر مسأله گذشت</w:t>
      </w:r>
      <w:r w:rsidR="00A63CD2">
        <w:rPr>
          <w:rFonts w:ascii="Traditional Arabic" w:hAnsi="Traditional Arabic" w:cs="Abz-2 (Badr)" w:hint="cs"/>
          <w:color w:val="000000"/>
          <w:sz w:val="28"/>
          <w:szCs w:val="28"/>
          <w:rtl/>
          <w:lang w:bidi="fa-IR"/>
        </w:rPr>
        <w:t xml:space="preserve"> و برخی در آن ادعای عدم خلاف</w:t>
      </w:r>
      <w:r w:rsidR="00A63CD2" w:rsidRPr="00072F88">
        <w:rPr>
          <w:rFonts w:ascii="Traditional Arabic" w:hAnsi="Traditional Arabic" w:cs="Abz-2 (Badr)"/>
          <w:color w:val="000000"/>
          <w:sz w:val="28"/>
          <w:szCs w:val="28"/>
          <w:vertAlign w:val="superscript"/>
          <w:rtl/>
          <w:lang w:bidi="fa-IR"/>
        </w:rPr>
        <w:footnoteReference w:id="1"/>
      </w:r>
      <w:r w:rsidR="00A63CD2">
        <w:rPr>
          <w:rFonts w:ascii="Traditional Arabic" w:hAnsi="Traditional Arabic" w:cs="Abz-2 (Badr)" w:hint="cs"/>
          <w:color w:val="000000"/>
          <w:sz w:val="28"/>
          <w:szCs w:val="28"/>
          <w:rtl/>
          <w:lang w:bidi="fa-IR"/>
        </w:rPr>
        <w:t xml:space="preserve"> يا اجماع</w:t>
      </w:r>
      <w:r w:rsidR="00A63CD2" w:rsidRPr="00072F88">
        <w:rPr>
          <w:rFonts w:ascii="Traditional Arabic" w:hAnsi="Traditional Arabic" w:cs="Abz-2 (Badr)"/>
          <w:color w:val="000000"/>
          <w:sz w:val="28"/>
          <w:szCs w:val="28"/>
          <w:vertAlign w:val="superscript"/>
          <w:rtl/>
          <w:lang w:bidi="fa-IR"/>
        </w:rPr>
        <w:footnoteReference w:id="2"/>
      </w:r>
      <w:r w:rsidR="00A63CD2">
        <w:rPr>
          <w:rFonts w:ascii="Traditional Arabic" w:hAnsi="Traditional Arabic" w:cs="Abz-2 (Badr)" w:hint="cs"/>
          <w:color w:val="000000"/>
          <w:sz w:val="28"/>
          <w:szCs w:val="28"/>
          <w:rtl/>
          <w:lang w:bidi="fa-IR"/>
        </w:rPr>
        <w:t xml:space="preserve"> کرده</w:t>
      </w:r>
      <w:r w:rsidR="00A63CD2">
        <w:rPr>
          <w:rFonts w:ascii="Traditional Arabic" w:hAnsi="Traditional Arabic" w:cs="Abz-2 (Badr)"/>
          <w:color w:val="000000"/>
          <w:sz w:val="28"/>
          <w:szCs w:val="28"/>
          <w:rtl/>
          <w:lang w:bidi="fa-IR"/>
        </w:rPr>
        <w:softHyphen/>
      </w:r>
      <w:r w:rsidR="00A63CD2">
        <w:rPr>
          <w:rFonts w:ascii="Traditional Arabic" w:hAnsi="Traditional Arabic" w:cs="Abz-2 (Badr)" w:hint="cs"/>
          <w:color w:val="000000"/>
          <w:sz w:val="28"/>
          <w:szCs w:val="28"/>
          <w:rtl/>
          <w:lang w:bidi="fa-IR"/>
        </w:rPr>
        <w:t>اند</w:t>
      </w:r>
      <w:r>
        <w:rPr>
          <w:rFonts w:ascii="Traditional Arabic" w:hAnsi="Traditional Arabic" w:cs="Abz-2 (Badr)" w:hint="cs"/>
          <w:color w:val="000000"/>
          <w:sz w:val="28"/>
          <w:szCs w:val="28"/>
          <w:rtl/>
          <w:lang w:bidi="fa-IR"/>
        </w:rPr>
        <w:t>.</w:t>
      </w:r>
    </w:p>
    <w:p w14:paraId="2FA66013"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2 ـ پدر تا هنگام مرگ مالی که بتواند با آن مهر را بپردازد کسب نکرده و فرزند نيز تا پايان عمر خود دارای چنين </w:t>
      </w:r>
      <w:r>
        <w:rPr>
          <w:rFonts w:ascii="Traditional Arabic" w:hAnsi="Traditional Arabic" w:cs="Abz-2 (Badr)" w:hint="cs"/>
          <w:color w:val="000000"/>
          <w:sz w:val="28"/>
          <w:szCs w:val="28"/>
          <w:rtl/>
          <w:lang w:bidi="fa-IR"/>
        </w:rPr>
        <w:lastRenderedPageBreak/>
        <w:t>مالی نشده است.</w:t>
      </w:r>
    </w:p>
    <w:p w14:paraId="1CC09870" w14:textId="7356F5F0"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در اين فرض </w:t>
      </w:r>
      <w:r w:rsidR="00AD15BF">
        <w:rPr>
          <w:rFonts w:ascii="Traditional Arabic" w:hAnsi="Traditional Arabic" w:cs="Abz-2 (Badr)" w:hint="cs"/>
          <w:color w:val="000000"/>
          <w:sz w:val="28"/>
          <w:szCs w:val="28"/>
          <w:rtl/>
          <w:lang w:bidi="fa-IR"/>
        </w:rPr>
        <w:t xml:space="preserve">نيز </w:t>
      </w:r>
      <w:r>
        <w:rPr>
          <w:rFonts w:ascii="Traditional Arabic" w:hAnsi="Traditional Arabic" w:cs="Abz-2 (Badr)" w:hint="cs"/>
          <w:color w:val="000000"/>
          <w:sz w:val="28"/>
          <w:szCs w:val="28"/>
          <w:rtl/>
          <w:lang w:bidi="fa-IR"/>
        </w:rPr>
        <w:t>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اطلاق اخبار شامل آن هستند و در نتيجه ضمان بر عهده پدر بوده و چون در هنگام مرگ مالی نداشته که از آن مهر پرداخت شود، وظيفه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متوجه کسی نيست.</w:t>
      </w:r>
    </w:p>
    <w:p w14:paraId="23A4CADE"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3 ـ پدر تا هنگام مرگ مالی که بتواند با آن مهر را بپردازد کسب نکرده ولی فرزند دارای اموالی شده که برای پرداخت مهر زوجه کفايت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p>
    <w:p w14:paraId="040779BF" w14:textId="77777777" w:rsidR="00BB416F" w:rsidRDefault="00BB416F" w:rsidP="00E421D8">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صورت هرچند ممکن است ادعا شود که اطلاق روايات شامل چنين موردی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شوند و فرزند وظيفه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برای پرداخت مهر ندارد، اما بعيد نيست گفته شود که روايات از چنين موردی انصراف دارند و در نتيجه وظيفه زوج اين است که مهر زن را بپردازد، هرچند مسأله دارای اشکال است و احوط اين است که زوجين در خصوص مهر با يکديگر مصالحه نمايند.</w:t>
      </w:r>
    </w:p>
    <w:p w14:paraId="2DD658B9" w14:textId="77777777" w:rsidR="00BB416F" w:rsidRPr="009D3F79" w:rsidRDefault="00BB416F" w:rsidP="0087360A">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صاحب جواهر در ادامه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9D3F79">
        <w:rPr>
          <w:rFonts w:ascii="Traditional Arabic" w:hAnsi="Traditional Arabic" w:cs="Abz-2 (Badr)" w:hint="cs"/>
          <w:color w:val="000000"/>
          <w:sz w:val="28"/>
          <w:szCs w:val="28"/>
          <w:rtl/>
          <w:lang w:bidi="fa-IR"/>
        </w:rPr>
        <w:t>لا</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فرق</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في</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ضمان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الأب</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المهر</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بين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المؤج</w:t>
      </w:r>
      <w:r>
        <w:rPr>
          <w:rFonts w:ascii="Traditional Arabic" w:hAnsi="Traditional Arabic" w:cs="Abz-2 (Badr)" w:hint="cs"/>
          <w:color w:val="000000"/>
          <w:sz w:val="28"/>
          <w:szCs w:val="28"/>
          <w:rtl/>
          <w:lang w:bidi="fa-IR"/>
        </w:rPr>
        <w:t>ّ</w:t>
      </w:r>
      <w:r w:rsidRPr="009D3F79">
        <w:rPr>
          <w:rFonts w:ascii="Traditional Arabic" w:hAnsi="Traditional Arabic" w:cs="Abz-2 (Badr)" w:hint="cs"/>
          <w:color w:val="000000"/>
          <w:sz w:val="28"/>
          <w:szCs w:val="28"/>
          <w:rtl/>
          <w:lang w:bidi="fa-IR"/>
        </w:rPr>
        <w:t>ل</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منه</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والمعج</w:t>
      </w:r>
      <w:r>
        <w:rPr>
          <w:rFonts w:ascii="Traditional Arabic" w:hAnsi="Traditional Arabic" w:cs="Abz-2 (Badr)" w:hint="cs"/>
          <w:color w:val="000000"/>
          <w:sz w:val="28"/>
          <w:szCs w:val="28"/>
          <w:rtl/>
          <w:lang w:bidi="fa-IR"/>
        </w:rPr>
        <w:t>ّ</w:t>
      </w:r>
      <w:r w:rsidRPr="009D3F79">
        <w:rPr>
          <w:rFonts w:ascii="Traditional Arabic" w:hAnsi="Traditional Arabic" w:cs="Abz-2 (Badr)" w:hint="cs"/>
          <w:color w:val="000000"/>
          <w:sz w:val="28"/>
          <w:szCs w:val="28"/>
          <w:rtl/>
          <w:lang w:bidi="fa-IR"/>
        </w:rPr>
        <w:t>ل</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وإن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زاد</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الأجل</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على</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زمان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البلوغ،</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بل</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ولا</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في</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النكاح</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بين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الفضولي</w:t>
      </w:r>
      <w:r>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وغيره</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مع</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إجازة</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الأب</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له</w:t>
      </w:r>
      <w:r>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نعم</w:t>
      </w:r>
      <w:r>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لو</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لم</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يجز</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الأب</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لعدم</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علمه</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مثلا</w:t>
      </w:r>
      <w:r>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فأجاز</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الولد</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بعد</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بلوغه</w:t>
      </w:r>
      <w:r>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أمكن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عدم</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الوجوب</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على</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الولي</w:t>
      </w:r>
      <w:r>
        <w:rPr>
          <w:rFonts w:ascii="Traditional Arabic" w:hAnsi="Traditional Arabic" w:cs="Abz-2 (Badr)" w:hint="cs"/>
          <w:color w:val="000000"/>
          <w:sz w:val="28"/>
          <w:szCs w:val="28"/>
          <w:rtl/>
          <w:lang w:bidi="fa-IR"/>
        </w:rPr>
        <w:t>ّ</w:t>
      </w:r>
      <w:r w:rsidRPr="009D3F79">
        <w:rPr>
          <w:rFonts w:ascii="Traditional Arabic" w:hAnsi="Traditional Arabic" w:cs="Abz-2 (Badr)" w:hint="cs"/>
          <w:color w:val="000000"/>
          <w:sz w:val="28"/>
          <w:szCs w:val="28"/>
          <w:rtl/>
          <w:lang w:bidi="fa-IR"/>
        </w:rPr>
        <w:t>،</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للأصل</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وظهور</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خبر</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علي</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بن</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جعفر</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في</w:t>
      </w:r>
      <w:r w:rsidRPr="009D3F79">
        <w:rPr>
          <w:rFonts w:ascii="Traditional Arabic" w:hAnsi="Traditional Arabic" w:cs="Abz-2 (Badr)"/>
          <w:color w:val="000000"/>
          <w:sz w:val="28"/>
          <w:szCs w:val="28"/>
          <w:rtl/>
          <w:lang w:bidi="fa-IR"/>
        </w:rPr>
        <w:t xml:space="preserve"> </w:t>
      </w:r>
      <w:r w:rsidRPr="009D3F79">
        <w:rPr>
          <w:rFonts w:ascii="Traditional Arabic" w:hAnsi="Traditional Arabic" w:cs="Abz-2 (Badr)" w:hint="cs"/>
          <w:color w:val="000000"/>
          <w:sz w:val="28"/>
          <w:szCs w:val="28"/>
          <w:rtl/>
          <w:lang w:bidi="fa-IR"/>
        </w:rPr>
        <w:t>خلافه</w:t>
      </w:r>
      <w:r w:rsidRPr="009D3F79">
        <w:rPr>
          <w:rFonts w:ascii="Traditional Arabic" w:hAnsi="Traditional Arabic" w:cs="Abz-2 (Badr)"/>
          <w:color w:val="000000"/>
          <w:sz w:val="28"/>
          <w:szCs w:val="28"/>
          <w:rtl/>
          <w:lang w:bidi="fa-IR"/>
        </w:rPr>
        <w:t>.</w:t>
      </w:r>
    </w:p>
    <w:p w14:paraId="13167DDD" w14:textId="77777777" w:rsidR="00BB416F" w:rsidRDefault="00BB416F" w:rsidP="0087360A">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sidRPr="0087360A">
        <w:rPr>
          <w:rFonts w:ascii="Traditional Arabic" w:hAnsi="Traditional Arabic" w:cs="Abz-2 (Badr)" w:hint="cs"/>
          <w:color w:val="000000"/>
          <w:spacing w:val="-4"/>
          <w:sz w:val="28"/>
          <w:szCs w:val="28"/>
          <w:rtl/>
          <w:lang w:bidi="fa-IR"/>
        </w:rPr>
        <w:t>وكذا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لا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فرق</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فيه</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بين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يكون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ديناً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في</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ذمّة</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الوالد</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أو</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عيناً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يبذلها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للمهر</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بها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عن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ولده،</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بل</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صريح</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بعضهم</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المفروغيّة</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من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ذلك،</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ولعلّه</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للقطع</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بإلغاء</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الخصوصيّة</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في</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مضمون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النصوص،</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إلا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الإنصاف</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عدم</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خلوّه</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من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نوع</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تأمّل</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وإن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كان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الأقوى</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ذلك.»</w:t>
      </w:r>
      <w:r w:rsidRPr="00072F88">
        <w:rPr>
          <w:rFonts w:ascii="Traditional Arabic" w:hAnsi="Traditional Arabic" w:cs="Abz-2 (Badr)"/>
          <w:color w:val="000000"/>
          <w:sz w:val="28"/>
          <w:szCs w:val="28"/>
          <w:vertAlign w:val="superscript"/>
          <w:rtl/>
          <w:lang w:bidi="fa-IR"/>
        </w:rPr>
        <w:footnoteReference w:id="3"/>
      </w:r>
    </w:p>
    <w:p w14:paraId="3FB4B60F" w14:textId="73C8E76A" w:rsidR="00AD15BF" w:rsidRDefault="00AD15BF" w:rsidP="0087360A">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خصوص فرع اول که صاحب جواهر در آن ادعا کرد که بين مهر حال و مؤجّل فرقی نيست، ممکن است گفته شود که بر اساس آنچه که سابقاً و با توجه به اخباری که دلالت بر اين داشتند که زوجه بعد از دخول، حق مطالبه مهر را ندارد، گفته شد و بيان شد که آن اخبار دلالت بر مقام اثبات دارند نه ثبوت و از اين جهت بيان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که در زمان </w:t>
      </w:r>
      <w:r>
        <w:rPr>
          <w:rFonts w:ascii="Traditional Arabic" w:hAnsi="Traditional Arabic" w:cs="Abz-2 (Badr)" w:hint="cs"/>
          <w:color w:val="000000"/>
          <w:sz w:val="28"/>
          <w:szCs w:val="28"/>
          <w:rtl/>
          <w:lang w:bidi="fa-IR"/>
        </w:rPr>
        <w:lastRenderedPageBreak/>
        <w:t>صدور اخبار، متعارف اين بوده است که مهر حالّ باشد و زوجه تا وقتی که مهر را دريافت نکرده بود، رضايت به دخول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داده است، در ما نحن فيه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اين گونه ادعا نمود که دلالت اخبار بر ضمان پدر، بر اين اساس است که مهر معجّل باشد، چون در زمان صدور اخبار چنين قرينه خارجيه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موجود بوده است. در نتيجه در صورت مؤجّل بودن مهر، دليلی بر ضمان پدر در جايی که صغير در زمان حلول اجل دارای مال باشد، وجود نخواهد داشت.</w:t>
      </w:r>
    </w:p>
    <w:p w14:paraId="32846CE2" w14:textId="2B9D8718" w:rsidR="009D3ABA" w:rsidRDefault="00C707CB" w:rsidP="00E0177F">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مگر اين که ادعا شود: وجود چنين عرفی در زمان صدر روايت، در خصوص موردی بوده است که زوج کبير باشد و معلوم نيست که در صورت صغير بودن زوج نيز متعارف اين بوده باشد که مهر معجّل باشد. در نتيجه اخذ به اطلاق اخبار در صورت مؤجّل بودن مهر بلا مانع بوده و نتيجه اطلاق، همان مطلبی است که صاحب جواهر فرموده است.</w:t>
      </w:r>
      <w:bookmarkEnd w:id="0"/>
    </w:p>
    <w:p w14:paraId="595049DB" w14:textId="26B99028" w:rsidR="00E0177F" w:rsidRDefault="00E0177F" w:rsidP="00E0177F">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چنانچه ظاهر از تأجيل مهر اين باشد که پدر از خود نفی ضمان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ـ مثل اين که بگويد: «زمان پرداخت مهر عند الاستطاعت زوج است»</w:t>
      </w:r>
      <w:r w:rsidR="00A721BC">
        <w:rPr>
          <w:rFonts w:ascii="Traditional Arabic" w:hAnsi="Traditional Arabic" w:cs="Abz-2 (Badr)" w:hint="cs"/>
          <w:color w:val="000000"/>
          <w:sz w:val="28"/>
          <w:szCs w:val="28"/>
          <w:rtl/>
          <w:lang w:bidi="fa-IR"/>
        </w:rPr>
        <w:t xml:space="preserve"> ـ در اين صورت اين مسأله از فروع مطأله</w:t>
      </w:r>
      <w:r w:rsidR="00A721BC">
        <w:rPr>
          <w:rFonts w:ascii="Traditional Arabic" w:hAnsi="Traditional Arabic" w:cs="Abz-2 (Badr)"/>
          <w:color w:val="000000"/>
          <w:sz w:val="28"/>
          <w:szCs w:val="28"/>
          <w:rtl/>
          <w:lang w:bidi="fa-IR"/>
        </w:rPr>
        <w:softHyphen/>
      </w:r>
      <w:r w:rsidR="00A721BC">
        <w:rPr>
          <w:rFonts w:ascii="Traditional Arabic" w:hAnsi="Traditional Arabic" w:cs="Abz-2 (Badr)" w:hint="cs"/>
          <w:color w:val="000000"/>
          <w:sz w:val="28"/>
          <w:szCs w:val="28"/>
          <w:rtl/>
          <w:lang w:bidi="fa-IR"/>
        </w:rPr>
        <w:t>ای می</w:t>
      </w:r>
      <w:r w:rsidR="00A721BC">
        <w:rPr>
          <w:rFonts w:ascii="Traditional Arabic" w:hAnsi="Traditional Arabic" w:cs="Abz-2 (Badr)"/>
          <w:color w:val="000000"/>
          <w:sz w:val="28"/>
          <w:szCs w:val="28"/>
          <w:rtl/>
          <w:lang w:bidi="fa-IR"/>
        </w:rPr>
        <w:softHyphen/>
      </w:r>
      <w:r w:rsidR="00A721BC">
        <w:rPr>
          <w:rFonts w:ascii="Traditional Arabic" w:hAnsi="Traditional Arabic" w:cs="Abz-2 (Badr)" w:hint="cs"/>
          <w:color w:val="000000"/>
          <w:sz w:val="28"/>
          <w:szCs w:val="28"/>
          <w:rtl/>
          <w:lang w:bidi="fa-IR"/>
        </w:rPr>
        <w:t>شود که قبلاً مطرح شد مبنی بر اين که اگر پدر در ضمن عقد، شرط عدم ضمان کند، ضمانی متوجه او نخواهد بود ولو صغير فقير باشد.</w:t>
      </w:r>
    </w:p>
    <w:p w14:paraId="133C5F3D" w14:textId="6686FE2D" w:rsidR="00A721BC" w:rsidRDefault="00A721BC" w:rsidP="00A721BC">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بعيد نيست ادعا شود که ادعای ظهور اخبار در اشتراط فقر صغير در حين عقد برای ضمان پدر، به اطلاق خود صحيح نيست، بلکه متفاهم عرفی از اخبار اين است که فقر صغير در زمان لزوم دفع مهر ملاک است و آنچه که تا بدين جا گذشت مبنی بر اين که فقر صغير در حين عقد سبب ضمان پدر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مبتنی بر اين فرض بود که زمان وجوب دفع مهر همان زمان عقد باشد. بنابر اين اگر صغير در حين عقد عقد فقير باشد اما مهر مؤجّل بوده و در زمان حلول اجل آن، صغير دارای مال باشد، اخبار دلالت بر ضمان پدر در اين صورت ندارند، اما چنانچه صغير در آن زمان فقير باشد، ضمان مهر بر عهده پدر خواهد بود.</w:t>
      </w:r>
    </w:p>
    <w:p w14:paraId="1CB20140" w14:textId="71FFE97F" w:rsidR="00E615DA" w:rsidRDefault="00E615DA" w:rsidP="00E615DA">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مسأله دارای تتمه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است که در جلسه بعد خدمتتان عرض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کنم ان شاء الله.</w:t>
      </w:r>
    </w:p>
    <w:sectPr w:rsidR="00E615DA" w:rsidSect="00BF36A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EF2FA" w14:textId="77777777" w:rsidR="00777523" w:rsidRDefault="00777523" w:rsidP="00F71127">
      <w:pPr>
        <w:spacing w:after="0" w:line="240" w:lineRule="auto"/>
      </w:pPr>
      <w:r>
        <w:separator/>
      </w:r>
    </w:p>
  </w:endnote>
  <w:endnote w:type="continuationSeparator" w:id="0">
    <w:p w14:paraId="288315F6" w14:textId="77777777" w:rsidR="00777523" w:rsidRDefault="0077752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D710" w14:textId="77777777" w:rsidR="00BF36A1" w:rsidRDefault="00BF3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B403" w14:textId="77777777" w:rsidR="00BF36A1" w:rsidRDefault="00BF3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025C9" w14:textId="77777777" w:rsidR="00777523" w:rsidRDefault="00777523" w:rsidP="00EE25C0">
      <w:pPr>
        <w:bidi/>
        <w:spacing w:after="0" w:line="240" w:lineRule="auto"/>
      </w:pPr>
      <w:r>
        <w:separator/>
      </w:r>
    </w:p>
  </w:footnote>
  <w:footnote w:type="continuationSeparator" w:id="0">
    <w:p w14:paraId="235B3C31" w14:textId="77777777" w:rsidR="00777523" w:rsidRDefault="00777523" w:rsidP="00F71127">
      <w:pPr>
        <w:bidi/>
        <w:spacing w:after="0" w:line="240" w:lineRule="auto"/>
      </w:pPr>
      <w:r>
        <w:continuationSeparator/>
      </w:r>
    </w:p>
  </w:footnote>
  <w:footnote w:id="1">
    <w:p w14:paraId="014A563D" w14:textId="47BCDAB1" w:rsidR="00A63CD2" w:rsidRPr="00DA62A6" w:rsidRDefault="00A63CD2" w:rsidP="00A63CD2">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مسالك،ج8،ص284</w:t>
      </w:r>
      <w:r w:rsidRPr="00DA62A6">
        <w:rPr>
          <w:rFonts w:cs="Abz-2 (Badr)" w:hint="cs"/>
          <w:rtl/>
        </w:rPr>
        <w:t>.</w:t>
      </w:r>
    </w:p>
  </w:footnote>
  <w:footnote w:id="2">
    <w:p w14:paraId="3BC64353" w14:textId="35F62AF8" w:rsidR="00A63CD2" w:rsidRPr="00DA62A6" w:rsidRDefault="00A63CD2" w:rsidP="00A63CD2">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جواهر،ج31،ص125</w:t>
      </w:r>
      <w:r w:rsidRPr="00DA62A6">
        <w:rPr>
          <w:rFonts w:cs="Abz-2 (Badr)" w:hint="cs"/>
          <w:rtl/>
        </w:rPr>
        <w:t>.</w:t>
      </w:r>
    </w:p>
  </w:footnote>
  <w:footnote w:id="3">
    <w:p w14:paraId="36EB66ED" w14:textId="5D1421EE" w:rsidR="00BB416F" w:rsidRPr="00DA62A6" w:rsidRDefault="00BB416F" w:rsidP="00BB416F">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sidR="00AD15BF">
        <w:rPr>
          <w:rFonts w:cs="Abz-2 (Badr)" w:hint="cs"/>
          <w:rtl/>
        </w:rPr>
        <w:t>همان</w:t>
      </w:r>
      <w:r>
        <w:rPr>
          <w:rFonts w:cs="Abz-2 (Badr)" w:hint="cs"/>
          <w:rtl/>
        </w:rPr>
        <w:t>،ص128</w:t>
      </w:r>
      <w:r w:rsidRPr="00DA62A6">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E14DC" w14:textId="77777777" w:rsidR="00BF36A1" w:rsidRDefault="00BF3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5BAD" w14:textId="338D5A5C" w:rsidR="00BF36A1" w:rsidRDefault="00BF36A1">
    <w:pPr>
      <w:pStyle w:val="Header"/>
    </w:pPr>
    <w:r>
      <w:rPr>
        <w:noProof/>
      </w:rPr>
      <mc:AlternateContent>
        <mc:Choice Requires="wps">
          <w:drawing>
            <wp:anchor distT="45720" distB="45720" distL="114300" distR="114300" simplePos="0" relativeHeight="251661312" behindDoc="0" locked="0" layoutInCell="1" allowOverlap="1" wp14:anchorId="50D04C7E" wp14:editId="0C9BA2F2">
              <wp:simplePos x="0" y="0"/>
              <wp:positionH relativeFrom="margin">
                <wp:align>right</wp:align>
              </wp:positionH>
              <wp:positionV relativeFrom="paragraph">
                <wp:posOffset>180975</wp:posOffset>
              </wp:positionV>
              <wp:extent cx="4152900" cy="18764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876425"/>
                      </a:xfrm>
                      <a:prstGeom prst="rect">
                        <a:avLst/>
                      </a:prstGeom>
                      <a:solidFill>
                        <a:srgbClr val="FFFFFF"/>
                      </a:solidFill>
                      <a:ln w="9525">
                        <a:noFill/>
                        <a:miter lim="800000"/>
                        <a:headEnd/>
                        <a:tailEnd/>
                      </a:ln>
                    </wps:spPr>
                    <wps:txbx>
                      <w:txbxContent>
                        <w:p w14:paraId="1B27F974" w14:textId="5ED5CE7F" w:rsidR="00BF36A1" w:rsidRDefault="00BF36A1" w:rsidP="00BF36A1">
                          <w:pPr>
                            <w:bidi/>
                            <w:rPr>
                              <w:rFonts w:cs="B Mehr"/>
                            </w:rPr>
                          </w:pPr>
                          <w:r>
                            <w:rPr>
                              <w:rFonts w:cs="B Mehr" w:hint="cs"/>
                              <w:rtl/>
                            </w:rPr>
                            <w:t>تقریر درس خارج فقه،  استاد حاج سید علی موسوی اردبیلی</w:t>
                          </w:r>
                          <w:r>
                            <w:rPr>
                              <w:rFonts w:cs="B Mehr" w:hint="cs"/>
                            </w:rPr>
                            <w:t xml:space="preserve"> </w:t>
                          </w:r>
                        </w:p>
                        <w:p w14:paraId="679992C8" w14:textId="77777777" w:rsidR="00BF36A1" w:rsidRDefault="00BF36A1" w:rsidP="00BF36A1">
                          <w:pPr>
                            <w:jc w:val="right"/>
                            <w:rPr>
                              <w:rFonts w:cs="B Mehr"/>
                            </w:rPr>
                          </w:pPr>
                          <w:r>
                            <w:rPr>
                              <w:rFonts w:cs="B Mehr" w:hint="cs"/>
                              <w:rtl/>
                            </w:rPr>
                            <w:t xml:space="preserve">مبحث: نکاح    / مهر </w:t>
                          </w:r>
                        </w:p>
                        <w:p w14:paraId="09A0F2FA" w14:textId="36C85707" w:rsidR="00BF36A1" w:rsidRDefault="00BF36A1" w:rsidP="00BF36A1">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20</w:t>
                          </w:r>
                          <w:r>
                            <w:rPr>
                              <w:rFonts w:cs="B Mehr" w:hint="cs"/>
                              <w:rtl/>
                            </w:rPr>
                            <w:t xml:space="preserve"> آذر  ماه - 1402ه.ش</w:t>
                          </w:r>
                        </w:p>
                        <w:p w14:paraId="7E961F02" w14:textId="77777777" w:rsidR="00BF36A1" w:rsidRDefault="00BF36A1" w:rsidP="00BF36A1"/>
                        <w:p w14:paraId="603086C9" w14:textId="77777777" w:rsidR="00BF36A1" w:rsidRDefault="00BF36A1" w:rsidP="00BF36A1"/>
                        <w:p w14:paraId="40AFBEFC" w14:textId="77777777" w:rsidR="00BF36A1" w:rsidRDefault="00BF36A1" w:rsidP="00BF36A1"/>
                        <w:p w14:paraId="313EADF4" w14:textId="77777777" w:rsidR="00BF36A1" w:rsidRDefault="00BF36A1" w:rsidP="00BF36A1"/>
                        <w:p w14:paraId="4CA42C67" w14:textId="77777777" w:rsidR="00BF36A1" w:rsidRDefault="00BF36A1" w:rsidP="00BF36A1"/>
                        <w:p w14:paraId="51483F30" w14:textId="77777777" w:rsidR="00BF36A1" w:rsidRDefault="00BF36A1" w:rsidP="00BF36A1"/>
                        <w:p w14:paraId="5BACF11F" w14:textId="77777777" w:rsidR="00BF36A1" w:rsidRDefault="00BF36A1" w:rsidP="00BF36A1"/>
                        <w:p w14:paraId="14AB268E" w14:textId="77777777" w:rsidR="00BF36A1" w:rsidRDefault="00BF36A1" w:rsidP="00BF36A1"/>
                        <w:p w14:paraId="04F2C578" w14:textId="77777777" w:rsidR="00BF36A1" w:rsidRDefault="00BF36A1" w:rsidP="00BF36A1"/>
                        <w:p w14:paraId="708E42B0" w14:textId="77777777" w:rsidR="00BF36A1" w:rsidRDefault="00BF36A1" w:rsidP="00BF36A1"/>
                        <w:p w14:paraId="1CA15FB0" w14:textId="77777777" w:rsidR="00BF36A1" w:rsidRDefault="00BF36A1" w:rsidP="00BF36A1"/>
                        <w:p w14:paraId="0B266F2A" w14:textId="75EEA250" w:rsidR="00BF36A1" w:rsidRDefault="00BF36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D04C7E" id="_x0000_t202" coordsize="21600,21600" o:spt="202" path="m,l,21600r21600,l21600,xe">
              <v:stroke joinstyle="miter"/>
              <v:path gradientshapeok="t" o:connecttype="rect"/>
            </v:shapetype>
            <v:shape id="Text Box 2" o:spid="_x0000_s1026" type="#_x0000_t202" style="position:absolute;margin-left:275.8pt;margin-top:14.25pt;width:327pt;height:147.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" stroked="f">
              <v:textbox>
                <w:txbxContent>
                  <w:p w14:paraId="1B27F974" w14:textId="5ED5CE7F" w:rsidR="00BF36A1" w:rsidRDefault="00BF36A1" w:rsidP="00BF36A1">
                    <w:pPr>
                      <w:bidi/>
                      <w:rPr>
                        <w:rFonts w:cs="B Mehr"/>
                      </w:rPr>
                    </w:pPr>
                    <w:r>
                      <w:rPr>
                        <w:rFonts w:cs="B Mehr" w:hint="cs"/>
                        <w:rtl/>
                      </w:rPr>
                      <w:t>تقریر درس خارج فقه،  استاد حاج سید علی موسوی اردبیلی</w:t>
                    </w:r>
                    <w:r>
                      <w:rPr>
                        <w:rFonts w:cs="B Mehr" w:hint="cs"/>
                      </w:rPr>
                      <w:t xml:space="preserve"> </w:t>
                    </w:r>
                  </w:p>
                  <w:p w14:paraId="679992C8" w14:textId="77777777" w:rsidR="00BF36A1" w:rsidRDefault="00BF36A1" w:rsidP="00BF36A1">
                    <w:pPr>
                      <w:jc w:val="right"/>
                      <w:rPr>
                        <w:rFonts w:cs="B Mehr"/>
                      </w:rPr>
                    </w:pPr>
                    <w:r>
                      <w:rPr>
                        <w:rFonts w:cs="B Mehr" w:hint="cs"/>
                        <w:rtl/>
                      </w:rPr>
                      <w:t xml:space="preserve">مبحث: نکاح    / مهر </w:t>
                    </w:r>
                  </w:p>
                  <w:p w14:paraId="09A0F2FA" w14:textId="36C85707" w:rsidR="00BF36A1" w:rsidRDefault="00BF36A1" w:rsidP="00BF36A1">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20</w:t>
                    </w:r>
                    <w:r>
                      <w:rPr>
                        <w:rFonts w:cs="B Mehr" w:hint="cs"/>
                        <w:rtl/>
                      </w:rPr>
                      <w:t xml:space="preserve"> آذر  ماه - 1402ه.ش</w:t>
                    </w:r>
                  </w:p>
                  <w:p w14:paraId="7E961F02" w14:textId="77777777" w:rsidR="00BF36A1" w:rsidRDefault="00BF36A1" w:rsidP="00BF36A1"/>
                  <w:p w14:paraId="603086C9" w14:textId="77777777" w:rsidR="00BF36A1" w:rsidRDefault="00BF36A1" w:rsidP="00BF36A1"/>
                  <w:p w14:paraId="40AFBEFC" w14:textId="77777777" w:rsidR="00BF36A1" w:rsidRDefault="00BF36A1" w:rsidP="00BF36A1"/>
                  <w:p w14:paraId="313EADF4" w14:textId="77777777" w:rsidR="00BF36A1" w:rsidRDefault="00BF36A1" w:rsidP="00BF36A1"/>
                  <w:p w14:paraId="4CA42C67" w14:textId="77777777" w:rsidR="00BF36A1" w:rsidRDefault="00BF36A1" w:rsidP="00BF36A1"/>
                  <w:p w14:paraId="51483F30" w14:textId="77777777" w:rsidR="00BF36A1" w:rsidRDefault="00BF36A1" w:rsidP="00BF36A1"/>
                  <w:p w14:paraId="5BACF11F" w14:textId="77777777" w:rsidR="00BF36A1" w:rsidRDefault="00BF36A1" w:rsidP="00BF36A1"/>
                  <w:p w14:paraId="14AB268E" w14:textId="77777777" w:rsidR="00BF36A1" w:rsidRDefault="00BF36A1" w:rsidP="00BF36A1"/>
                  <w:p w14:paraId="04F2C578" w14:textId="77777777" w:rsidR="00BF36A1" w:rsidRDefault="00BF36A1" w:rsidP="00BF36A1"/>
                  <w:p w14:paraId="708E42B0" w14:textId="77777777" w:rsidR="00BF36A1" w:rsidRDefault="00BF36A1" w:rsidP="00BF36A1"/>
                  <w:p w14:paraId="1CA15FB0" w14:textId="77777777" w:rsidR="00BF36A1" w:rsidRDefault="00BF36A1" w:rsidP="00BF36A1"/>
                  <w:p w14:paraId="0B266F2A" w14:textId="75EEA250" w:rsidR="00BF36A1" w:rsidRDefault="00BF36A1"/>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B79E577" wp14:editId="1E64DB0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DA33A" w14:textId="77777777" w:rsidR="00BF36A1" w:rsidRDefault="00BF3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77523"/>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1909"/>
    <w:rsid w:val="00A21EF5"/>
    <w:rsid w:val="00A2314A"/>
    <w:rsid w:val="00A23159"/>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36A1"/>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10331</TotalTime>
  <Pages>1</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1252</cp:revision>
  <cp:lastPrinted>2023-12-10T07:55:00Z</cp:lastPrinted>
  <dcterms:created xsi:type="dcterms:W3CDTF">2022-10-16T08:36:00Z</dcterms:created>
  <dcterms:modified xsi:type="dcterms:W3CDTF">2023-12-11T07:17:00Z</dcterms:modified>
</cp:coreProperties>
</file>